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17C92E">
      <w:pPr>
        <w:rPr>
          <w:b/>
          <w:bCs/>
        </w:rPr>
      </w:pPr>
      <w:r>
        <mc:AlternateContent>
          <mc:Choice Requires="wps">
            <w:drawing>
              <wp:anchor distT="0" distB="0" distL="114300" distR="114300" simplePos="0" relativeHeight="251659264" behindDoc="0" locked="0" layoutInCell="1" allowOverlap="1">
                <wp:simplePos x="0" y="0"/>
                <wp:positionH relativeFrom="column">
                  <wp:posOffset>1548765</wp:posOffset>
                </wp:positionH>
                <wp:positionV relativeFrom="paragraph">
                  <wp:posOffset>0</wp:posOffset>
                </wp:positionV>
                <wp:extent cx="2641600" cy="1202055"/>
                <wp:effectExtent l="0" t="0" r="0" b="0"/>
                <wp:wrapSquare wrapText="bothSides"/>
                <wp:docPr id="1631091956" name="Text Box 1"/>
                <wp:cNvGraphicFramePr/>
                <a:graphic xmlns:a="http://schemas.openxmlformats.org/drawingml/2006/main">
                  <a:graphicData uri="http://schemas.microsoft.com/office/word/2010/wordprocessingShape">
                    <wps:wsp>
                      <wps:cNvSpPr txBox="1"/>
                      <wps:spPr>
                        <a:xfrm>
                          <a:off x="0" y="0"/>
                          <a:ext cx="2641600" cy="1202055"/>
                        </a:xfrm>
                        <a:prstGeom prst="rect">
                          <a:avLst/>
                        </a:prstGeom>
                        <a:noFill/>
                        <a:ln w="6350">
                          <a:noFill/>
                        </a:ln>
                      </wps:spPr>
                      <wps:txbx>
                        <w:txbxContent>
                          <w:p w14:paraId="41058D39">
                            <w:pPr>
                              <w:rPr>
                                <w:b/>
                                <w:bCs/>
                              </w:rPr>
                            </w:pPr>
                            <w:r>
                              <w:rPr>
                                <w:b/>
                                <w:bCs/>
                              </w:rPr>
                              <w:drawing>
                                <wp:inline distT="0" distB="0" distL="0" distR="0">
                                  <wp:extent cx="2802255" cy="1403985"/>
                                  <wp:effectExtent l="0" t="0" r="17145" b="18415"/>
                                  <wp:docPr id="1686056497" name="Picture 4" descr="A logo with a fox and mo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056497" name="Picture 4" descr="A logo with a fox and moon&#10;&#10;Description automatically generated"/>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2826011" cy="141628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1" o:spid="_x0000_s1026" o:spt="202" type="#_x0000_t202" style="position:absolute;left:0pt;margin-left:121.95pt;margin-top:0pt;height:94.65pt;width:208pt;mso-wrap-distance-bottom:0pt;mso-wrap-distance-left:9pt;mso-wrap-distance-right:9pt;mso-wrap-distance-top:0pt;z-index:251659264;mso-width-relative:page;mso-height-relative:page;" filled="f" stroked="f" coordsize="21600,21600" o:gfxdata="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GgFfO2AAAAAgBAAAPAAAAAAAAAAEAIAAAACIAAABkcnMvZG93bnJldi54&#10;bWxQSwECFAAUAAAACACHTuJAvrDAxTMCAABvBAAADgAAAAAAAAABACAAAAAnAQAAZHJzL2Uyb0Rv&#10;Yy54bWxQSwUGAAAAAAYABgBZAQAAzAUAAAAA&#10;">
                <v:fill on="f" focussize="0,0"/>
                <v:stroke on="f" weight="0.5pt"/>
                <v:imagedata o:title=""/>
                <o:lock v:ext="edit" aspectratio="f"/>
                <v:textbox>
                  <w:txbxContent>
                    <w:p w14:paraId="41058D39">
                      <w:pPr>
                        <w:rPr>
                          <w:b/>
                          <w:bCs/>
                        </w:rPr>
                      </w:pPr>
                      <w:r>
                        <w:rPr>
                          <w:b/>
                          <w:bCs/>
                        </w:rPr>
                        <w:drawing>
                          <wp:inline distT="0" distB="0" distL="0" distR="0">
                            <wp:extent cx="2802255" cy="1403985"/>
                            <wp:effectExtent l="0" t="0" r="17145" b="18415"/>
                            <wp:docPr id="1686056497" name="Picture 4" descr="A logo with a fox and mo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056497" name="Picture 4" descr="A logo with a fox and moon&#10;&#10;Description automatically generated"/>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2826011" cy="1416283"/>
                                    </a:xfrm>
                                    <a:prstGeom prst="rect">
                                      <a:avLst/>
                                    </a:prstGeom>
                                  </pic:spPr>
                                </pic:pic>
                              </a:graphicData>
                            </a:graphic>
                          </wp:inline>
                        </w:drawing>
                      </w:r>
                    </w:p>
                  </w:txbxContent>
                </v:textbox>
                <w10:wrap type="square"/>
              </v:shape>
            </w:pict>
          </mc:Fallback>
        </mc:AlternateContent>
      </w:r>
    </w:p>
    <w:p w14:paraId="3FEBC6E8">
      <w:pPr>
        <w:rPr>
          <w:b/>
          <w:bCs/>
        </w:rPr>
      </w:pPr>
    </w:p>
    <w:p w14:paraId="6CA80FFC">
      <w:pPr>
        <w:rPr>
          <w:b/>
          <w:bCs/>
        </w:rPr>
      </w:pPr>
    </w:p>
    <w:p w14:paraId="19FD36CE">
      <w:pPr>
        <w:rPr>
          <w:b/>
          <w:bCs/>
        </w:rPr>
      </w:pPr>
    </w:p>
    <w:p w14:paraId="7C0160BD">
      <w:pPr>
        <w:rPr>
          <w:b/>
          <w:bCs/>
        </w:rPr>
      </w:pPr>
    </w:p>
    <w:p w14:paraId="30C00023">
      <w:pPr>
        <w:rPr>
          <w:b/>
          <w:bCs/>
        </w:rPr>
      </w:pPr>
    </w:p>
    <w:p w14:paraId="267FDF72">
      <w:pPr>
        <w:rPr>
          <w:b/>
          <w:bCs/>
        </w:rPr>
      </w:pPr>
    </w:p>
    <w:p w14:paraId="60EC3C08">
      <w:pPr>
        <w:rPr>
          <w:b/>
          <w:bCs/>
        </w:rPr>
      </w:pPr>
    </w:p>
    <w:p w14:paraId="545D925F">
      <w:pPr>
        <w:rPr>
          <w:b/>
          <w:bCs/>
        </w:rPr>
      </w:pPr>
      <w:r>
        <w:rPr>
          <w:b/>
          <w:bCs/>
        </w:rPr>
        <w:t>Learn more about how you and your family can enroll in Healing with Horses via the Children’s Services Act (CSA), with minimal cost.</w:t>
      </w:r>
    </w:p>
    <w:p w14:paraId="341E494D">
      <w:pPr>
        <w:rPr>
          <w:b/>
          <w:bCs/>
        </w:rPr>
      </w:pPr>
    </w:p>
    <w:p w14:paraId="3F4B3912">
      <w:pPr>
        <w:rPr>
          <w:b/>
          <w:bCs/>
        </w:rPr>
      </w:pPr>
      <w:r>
        <w:rPr>
          <w:b/>
          <w:bCs/>
        </w:rPr>
        <w:t>What is the Children’s Services Act?</w:t>
      </w:r>
    </w:p>
    <w:p w14:paraId="2C5FD382">
      <w:pPr>
        <w:rPr>
          <w:b/>
          <w:bCs/>
        </w:rPr>
      </w:pPr>
    </w:p>
    <w:p w14:paraId="0A15E817">
      <w:pPr>
        <w:rPr>
          <w:b/>
          <w:bCs/>
          <w:sz w:val="20"/>
          <w:szCs w:val="20"/>
        </w:rPr>
      </w:pPr>
      <w:r>
        <w:rPr>
          <w:b/>
          <w:bCs/>
          <w:sz w:val="20"/>
          <w:szCs w:val="20"/>
        </w:rPr>
        <w:t>Children’s Services Act (CSA)</w:t>
      </w:r>
    </w:p>
    <w:p w14:paraId="135CE35F">
      <w:pPr>
        <w:rPr>
          <w:sz w:val="20"/>
          <w:szCs w:val="20"/>
        </w:rPr>
      </w:pPr>
      <w:r>
        <w:rPr>
          <w:sz w:val="20"/>
          <w:szCs w:val="20"/>
        </w:rPr>
        <w:t>The Children’s Services Act (CSA) is a Virginia law designed to help at-risk youth and their families. State and local agencies, parents and private service providers work together to plan and provide services that are child-centered, family-focused and community based to children who:</w:t>
      </w:r>
    </w:p>
    <w:p w14:paraId="6EBB38B6">
      <w:pPr>
        <w:rPr>
          <w:sz w:val="20"/>
          <w:szCs w:val="20"/>
        </w:rPr>
      </w:pPr>
    </w:p>
    <w:p w14:paraId="799A20AB">
      <w:pPr>
        <w:pStyle w:val="31"/>
        <w:numPr>
          <w:ilvl w:val="0"/>
          <w:numId w:val="1"/>
        </w:numPr>
        <w:rPr>
          <w:sz w:val="20"/>
          <w:szCs w:val="20"/>
        </w:rPr>
      </w:pPr>
      <w:r>
        <w:rPr>
          <w:sz w:val="20"/>
          <w:szCs w:val="20"/>
        </w:rPr>
        <w:t>Have serious emotional or behavioral problems</w:t>
      </w:r>
    </w:p>
    <w:p w14:paraId="543298A1">
      <w:pPr>
        <w:pStyle w:val="31"/>
        <w:numPr>
          <w:ilvl w:val="0"/>
          <w:numId w:val="1"/>
        </w:numPr>
        <w:rPr>
          <w:sz w:val="20"/>
          <w:szCs w:val="20"/>
        </w:rPr>
      </w:pPr>
      <w:r>
        <w:rPr>
          <w:sz w:val="20"/>
          <w:szCs w:val="20"/>
        </w:rPr>
        <w:t>May need residential care or services beyond the scope of standard agency services</w:t>
      </w:r>
    </w:p>
    <w:p w14:paraId="78137BF9">
      <w:pPr>
        <w:pStyle w:val="31"/>
        <w:numPr>
          <w:ilvl w:val="0"/>
          <w:numId w:val="1"/>
        </w:numPr>
        <w:rPr>
          <w:sz w:val="20"/>
          <w:szCs w:val="20"/>
        </w:rPr>
      </w:pPr>
      <w:r>
        <w:rPr>
          <w:sz w:val="20"/>
          <w:szCs w:val="20"/>
        </w:rPr>
        <w:t>Need special education through a private school program</w:t>
      </w:r>
    </w:p>
    <w:p w14:paraId="7971C4C8">
      <w:pPr>
        <w:pStyle w:val="31"/>
        <w:numPr>
          <w:ilvl w:val="0"/>
          <w:numId w:val="1"/>
        </w:numPr>
        <w:rPr>
          <w:sz w:val="20"/>
          <w:szCs w:val="20"/>
        </w:rPr>
      </w:pPr>
      <w:r>
        <w:rPr>
          <w:sz w:val="20"/>
          <w:szCs w:val="20"/>
        </w:rPr>
        <w:t>Receive foster care services</w:t>
      </w:r>
    </w:p>
    <w:p w14:paraId="38D3F211">
      <w:pPr>
        <w:rPr>
          <w:sz w:val="20"/>
          <w:szCs w:val="20"/>
        </w:rPr>
      </w:pPr>
    </w:p>
    <w:p w14:paraId="5C21C9C4">
      <w:pPr>
        <w:rPr>
          <w:sz w:val="20"/>
          <w:szCs w:val="20"/>
        </w:rPr>
      </w:pPr>
      <w:r>
        <w:rPr>
          <w:sz w:val="20"/>
          <w:szCs w:val="20"/>
        </w:rPr>
        <w:t>Throughout Virginia, teams known as the Family Assessment and Planning Team (FAPT) and the Community Policy and Management Team (CPMT) implement the Children Services Act as specified by the Code of Virginia.</w:t>
      </w:r>
    </w:p>
    <w:p w14:paraId="3BB9857E">
      <w:pPr>
        <w:jc w:val="center"/>
        <w:rPr>
          <w:b/>
          <w:bCs/>
        </w:rPr>
      </w:pPr>
    </w:p>
    <w:p w14:paraId="218F6E61">
      <w:pPr>
        <w:rPr>
          <w:b/>
          <w:bCs/>
        </w:rPr>
      </w:pPr>
      <w:r>
        <w:rPr>
          <w:b/>
          <w:bCs/>
        </w:rPr>
        <w:t>Which counties does The Fox Moon Farm Project have contracts with?</w:t>
      </w:r>
    </w:p>
    <w:p w14:paraId="630E6CC0">
      <w:pPr>
        <w:rPr>
          <w:b/>
          <w:bCs/>
        </w:rPr>
      </w:pPr>
    </w:p>
    <w:p w14:paraId="1F834C8F">
      <w:pPr>
        <w:rPr>
          <w:sz w:val="20"/>
          <w:szCs w:val="20"/>
        </w:rPr>
      </w:pPr>
      <w:r>
        <w:rPr>
          <w:sz w:val="20"/>
          <w:szCs w:val="20"/>
        </w:rPr>
        <w:t>The Fox Moon Farm Project has contracts with the following county FAPTS:</w:t>
      </w:r>
    </w:p>
    <w:p w14:paraId="59DF17A8">
      <w:pPr>
        <w:pStyle w:val="31"/>
        <w:numPr>
          <w:ilvl w:val="0"/>
          <w:numId w:val="2"/>
        </w:numPr>
        <w:rPr>
          <w:sz w:val="20"/>
          <w:szCs w:val="20"/>
        </w:rPr>
      </w:pPr>
      <w:r>
        <w:rPr>
          <w:sz w:val="20"/>
          <w:szCs w:val="20"/>
        </w:rPr>
        <w:t>King &amp; Queen</w:t>
      </w:r>
    </w:p>
    <w:p w14:paraId="45C5ADB1">
      <w:pPr>
        <w:pStyle w:val="31"/>
        <w:numPr>
          <w:ilvl w:val="0"/>
          <w:numId w:val="2"/>
        </w:numPr>
        <w:rPr>
          <w:sz w:val="20"/>
          <w:szCs w:val="20"/>
        </w:rPr>
      </w:pPr>
      <w:r>
        <w:rPr>
          <w:sz w:val="20"/>
          <w:szCs w:val="20"/>
        </w:rPr>
        <w:t>King William</w:t>
      </w:r>
    </w:p>
    <w:p w14:paraId="3C850A2A">
      <w:pPr>
        <w:pStyle w:val="31"/>
        <w:numPr>
          <w:ilvl w:val="0"/>
          <w:numId w:val="2"/>
        </w:numPr>
        <w:rPr>
          <w:sz w:val="20"/>
          <w:szCs w:val="20"/>
        </w:rPr>
      </w:pPr>
      <w:r>
        <w:rPr>
          <w:sz w:val="20"/>
          <w:szCs w:val="20"/>
        </w:rPr>
        <w:t>Westmoreland</w:t>
      </w:r>
      <w:bookmarkStart w:id="0" w:name="_GoBack"/>
      <w:bookmarkEnd w:id="0"/>
    </w:p>
    <w:p w14:paraId="5B0510AB">
      <w:pPr>
        <w:pStyle w:val="31"/>
        <w:numPr>
          <w:ilvl w:val="0"/>
          <w:numId w:val="2"/>
        </w:numPr>
        <w:rPr>
          <w:sz w:val="20"/>
          <w:szCs w:val="20"/>
        </w:rPr>
      </w:pPr>
      <w:r>
        <w:rPr>
          <w:sz w:val="20"/>
          <w:szCs w:val="20"/>
        </w:rPr>
        <w:t>Essex</w:t>
      </w:r>
    </w:p>
    <w:p w14:paraId="532B96A2">
      <w:pPr>
        <w:pStyle w:val="31"/>
        <w:numPr>
          <w:ilvl w:val="0"/>
          <w:numId w:val="2"/>
        </w:numPr>
        <w:rPr>
          <w:sz w:val="20"/>
          <w:szCs w:val="20"/>
        </w:rPr>
      </w:pPr>
      <w:r>
        <w:rPr>
          <w:sz w:val="20"/>
          <w:szCs w:val="20"/>
        </w:rPr>
        <w:t>Gloucester</w:t>
      </w:r>
    </w:p>
    <w:p w14:paraId="1D0AE0C7">
      <w:pPr>
        <w:rPr>
          <w:b/>
          <w:bCs/>
          <w:sz w:val="20"/>
          <w:szCs w:val="20"/>
        </w:rPr>
      </w:pPr>
    </w:p>
    <w:p w14:paraId="7111FA91">
      <w:pPr>
        <w:rPr>
          <w:sz w:val="20"/>
          <w:szCs w:val="20"/>
        </w:rPr>
      </w:pPr>
      <w:r>
        <w:rPr>
          <w:sz w:val="20"/>
          <w:szCs w:val="20"/>
        </w:rPr>
        <w:t xml:space="preserve">Since we already have contracts with these FAPTS in place, it makes it much easier to get Healing with Horses services approved and financially supported. Once approved, the county then pays for the costs of our services.  </w:t>
      </w:r>
    </w:p>
    <w:p w14:paraId="42003DE2">
      <w:pPr>
        <w:rPr>
          <w:b/>
          <w:bCs/>
        </w:rPr>
      </w:pPr>
    </w:p>
    <w:p w14:paraId="6E39A6A0">
      <w:pPr>
        <w:rPr>
          <w:b/>
          <w:bCs/>
        </w:rPr>
      </w:pPr>
      <w:r>
        <w:rPr>
          <w:b/>
          <w:bCs/>
        </w:rPr>
        <w:t>How to Join Healing with Horses via the Children’s Services Act (CSA)</w:t>
      </w:r>
    </w:p>
    <w:p w14:paraId="29489995">
      <w:pPr>
        <w:rPr>
          <w:b/>
          <w:bCs/>
        </w:rPr>
      </w:pPr>
    </w:p>
    <w:p w14:paraId="12884171">
      <w:pPr>
        <w:pStyle w:val="31"/>
        <w:numPr>
          <w:ilvl w:val="0"/>
          <w:numId w:val="3"/>
        </w:numPr>
        <w:rPr>
          <w:sz w:val="20"/>
          <w:szCs w:val="20"/>
        </w:rPr>
      </w:pPr>
      <w:r>
        <w:rPr>
          <w:sz w:val="20"/>
          <w:szCs w:val="20"/>
        </w:rPr>
        <w:t xml:space="preserve">If your child is already receiving any sort of services in school, the fastest route is to have your child’s school bring the case to FAPT. Ask your child’s special education teacher who the appropriate contact would be. Cindy from Healing with Horses can help facilitate this process (contact Cindy at </w:t>
      </w:r>
      <w:r>
        <w:fldChar w:fldCharType="begin"/>
      </w:r>
      <w:r>
        <w:instrText xml:space="preserve"> HYPERLINK "mailto:cfrei@foxmoonfarm.org" </w:instrText>
      </w:r>
      <w:r>
        <w:fldChar w:fldCharType="separate"/>
      </w:r>
      <w:r>
        <w:rPr>
          <w:rStyle w:val="15"/>
          <w:sz w:val="20"/>
          <w:szCs w:val="20"/>
        </w:rPr>
        <w:t>cfrei@foxmoonfarm.org</w:t>
      </w:r>
      <w:r>
        <w:rPr>
          <w:rStyle w:val="15"/>
          <w:sz w:val="20"/>
          <w:szCs w:val="20"/>
        </w:rPr>
        <w:fldChar w:fldCharType="end"/>
      </w:r>
      <w:r>
        <w:rPr>
          <w:sz w:val="20"/>
          <w:szCs w:val="20"/>
        </w:rPr>
        <w:t xml:space="preserve">). </w:t>
      </w:r>
    </w:p>
    <w:p w14:paraId="598B0DA0">
      <w:pPr>
        <w:pStyle w:val="31"/>
        <w:numPr>
          <w:ilvl w:val="0"/>
          <w:numId w:val="3"/>
        </w:numPr>
        <w:rPr>
          <w:sz w:val="20"/>
          <w:szCs w:val="20"/>
        </w:rPr>
      </w:pPr>
      <w:r>
        <w:rPr>
          <w:sz w:val="20"/>
          <w:szCs w:val="20"/>
        </w:rPr>
        <w:t>You, as their parent, can directly contact FAPT (see the list of CSA Coordinator’s below). They will then assign you a case manager who would gather the relevant information and paperwork and bring your case to FAPT.</w:t>
      </w:r>
    </w:p>
    <w:p w14:paraId="14D411B9">
      <w:pPr>
        <w:pStyle w:val="31"/>
        <w:numPr>
          <w:ilvl w:val="0"/>
          <w:numId w:val="3"/>
        </w:numPr>
        <w:rPr>
          <w:sz w:val="20"/>
          <w:szCs w:val="20"/>
        </w:rPr>
      </w:pPr>
      <w:r>
        <w:rPr>
          <w:sz w:val="20"/>
          <w:szCs w:val="20"/>
        </w:rPr>
        <w:t>Another route is to contact the CSB (Community Services Board) to get your child assessed and then a case manager can be assigned. The case manager would then bring your case before your local FAPT. There are two counseling centers where these assessments can be scheduled:</w:t>
      </w:r>
    </w:p>
    <w:p w14:paraId="7E34F8B0">
      <w:pPr>
        <w:pStyle w:val="31"/>
        <w:numPr>
          <w:ilvl w:val="1"/>
          <w:numId w:val="3"/>
        </w:numPr>
        <w:rPr>
          <w:sz w:val="20"/>
          <w:szCs w:val="20"/>
        </w:rPr>
      </w:pPr>
      <w:r>
        <w:rPr>
          <w:sz w:val="20"/>
          <w:szCs w:val="20"/>
        </w:rPr>
        <w:t>Essex Counseling Center: 804-333-3671</w:t>
      </w:r>
    </w:p>
    <w:p w14:paraId="696EC7C3">
      <w:pPr>
        <w:pStyle w:val="31"/>
        <w:numPr>
          <w:ilvl w:val="1"/>
          <w:numId w:val="3"/>
        </w:numPr>
        <w:rPr>
          <w:sz w:val="20"/>
          <w:szCs w:val="20"/>
        </w:rPr>
      </w:pPr>
      <w:r>
        <w:rPr>
          <w:sz w:val="20"/>
          <w:szCs w:val="20"/>
        </w:rPr>
        <w:t>Gloucester Counseling Center: 804-693-5057</w:t>
      </w:r>
    </w:p>
    <w:p w14:paraId="21E78325">
      <w:pPr>
        <w:rPr>
          <w:sz w:val="20"/>
          <w:szCs w:val="20"/>
        </w:rPr>
      </w:pPr>
    </w:p>
    <w:p w14:paraId="629B49E1">
      <w:pPr>
        <w:rPr>
          <w:sz w:val="20"/>
          <w:szCs w:val="20"/>
        </w:rPr>
      </w:pPr>
      <w:r>
        <w:rPr>
          <w:sz w:val="20"/>
          <w:szCs w:val="20"/>
        </w:rPr>
        <w:t xml:space="preserve">Once your case is approved by FAPT and CPMT, then we can begin to schedule weekly sessions with your child. </w:t>
      </w:r>
    </w:p>
    <w:p w14:paraId="5817BE15"/>
    <w:p w14:paraId="451F9D00">
      <w:pPr>
        <w:rPr>
          <w:b/>
          <w:bCs/>
        </w:rPr>
      </w:pPr>
      <w:r>
        <w:rPr>
          <w:b/>
          <w:bCs/>
        </w:rPr>
        <w:t>What is the contact information for the local CSA Coordinators?</w:t>
      </w:r>
    </w:p>
    <w:p w14:paraId="3C20D675"/>
    <w:p w14:paraId="31A797EE">
      <w:pPr>
        <w:pStyle w:val="31"/>
        <w:numPr>
          <w:ilvl w:val="0"/>
          <w:numId w:val="4"/>
        </w:numPr>
        <w:rPr>
          <w:b/>
          <w:bCs/>
          <w:sz w:val="20"/>
          <w:szCs w:val="20"/>
        </w:rPr>
      </w:pPr>
      <w:r>
        <w:rPr>
          <w:b/>
          <w:bCs/>
          <w:sz w:val="20"/>
          <w:szCs w:val="20"/>
        </w:rPr>
        <w:t>King William County</w:t>
      </w:r>
    </w:p>
    <w:p w14:paraId="23FF41C5">
      <w:pPr>
        <w:pStyle w:val="31"/>
        <w:rPr>
          <w:sz w:val="20"/>
          <w:szCs w:val="20"/>
        </w:rPr>
      </w:pPr>
      <w:r>
        <w:rPr>
          <w:sz w:val="20"/>
          <w:szCs w:val="20"/>
        </w:rPr>
        <w:t xml:space="preserve">King William CSA Coordinator </w:t>
      </w:r>
    </w:p>
    <w:p w14:paraId="3D6BB01E">
      <w:pPr>
        <w:pStyle w:val="31"/>
        <w:rPr>
          <w:sz w:val="20"/>
          <w:szCs w:val="20"/>
        </w:rPr>
      </w:pPr>
      <w:r>
        <w:rPr>
          <w:sz w:val="20"/>
          <w:szCs w:val="20"/>
        </w:rPr>
        <w:t>Ann Porter</w:t>
      </w:r>
    </w:p>
    <w:p w14:paraId="19402CC7">
      <w:pPr>
        <w:pStyle w:val="31"/>
        <w:rPr>
          <w:sz w:val="20"/>
          <w:szCs w:val="20"/>
        </w:rPr>
      </w:pPr>
      <w:r>
        <w:fldChar w:fldCharType="begin"/>
      </w:r>
      <w:r>
        <w:instrText xml:space="preserve"> HYPERLINK "mailto:Ann.Porter@dss.virginia.gov" </w:instrText>
      </w:r>
      <w:r>
        <w:fldChar w:fldCharType="separate"/>
      </w:r>
      <w:r>
        <w:rPr>
          <w:rStyle w:val="15"/>
          <w:sz w:val="20"/>
          <w:szCs w:val="20"/>
        </w:rPr>
        <w:t>Ann.Porter@dss.virginia.gov</w:t>
      </w:r>
      <w:r>
        <w:rPr>
          <w:rStyle w:val="15"/>
          <w:sz w:val="20"/>
          <w:szCs w:val="20"/>
        </w:rPr>
        <w:fldChar w:fldCharType="end"/>
      </w:r>
    </w:p>
    <w:p w14:paraId="1670E26C">
      <w:pPr>
        <w:pStyle w:val="31"/>
        <w:rPr>
          <w:b/>
          <w:bCs/>
          <w:sz w:val="20"/>
          <w:szCs w:val="20"/>
        </w:rPr>
      </w:pPr>
      <w:r>
        <w:rPr>
          <w:sz w:val="20"/>
          <w:szCs w:val="20"/>
        </w:rPr>
        <w:t>804-769-4922</w:t>
      </w:r>
    </w:p>
    <w:p w14:paraId="60011D24">
      <w:pPr>
        <w:rPr>
          <w:sz w:val="20"/>
          <w:szCs w:val="20"/>
        </w:rPr>
      </w:pPr>
    </w:p>
    <w:p w14:paraId="151048AD">
      <w:pPr>
        <w:pStyle w:val="31"/>
        <w:numPr>
          <w:ilvl w:val="0"/>
          <w:numId w:val="4"/>
        </w:numPr>
        <w:rPr>
          <w:b/>
          <w:bCs/>
          <w:sz w:val="20"/>
          <w:szCs w:val="20"/>
        </w:rPr>
      </w:pPr>
      <w:r>
        <w:rPr>
          <w:b/>
          <w:bCs/>
          <w:sz w:val="20"/>
          <w:szCs w:val="20"/>
        </w:rPr>
        <w:t>King &amp; Queen County</w:t>
      </w:r>
    </w:p>
    <w:p w14:paraId="1C1DD03E">
      <w:pPr>
        <w:ind w:left="720"/>
        <w:rPr>
          <w:sz w:val="20"/>
          <w:szCs w:val="20"/>
        </w:rPr>
      </w:pPr>
      <w:r>
        <w:rPr>
          <w:sz w:val="20"/>
          <w:szCs w:val="20"/>
        </w:rPr>
        <w:t>King &amp; Queen CSA Coordinator</w:t>
      </w:r>
    </w:p>
    <w:p w14:paraId="431453BE">
      <w:pPr>
        <w:ind w:left="720"/>
        <w:rPr>
          <w:sz w:val="20"/>
          <w:szCs w:val="20"/>
        </w:rPr>
      </w:pPr>
      <w:r>
        <w:rPr>
          <w:sz w:val="20"/>
          <w:szCs w:val="20"/>
        </w:rPr>
        <w:t>Destiny Smith</w:t>
      </w:r>
    </w:p>
    <w:p w14:paraId="1F1528EF">
      <w:pPr>
        <w:ind w:left="720"/>
      </w:pPr>
      <w:r>
        <w:fldChar w:fldCharType="begin"/>
      </w:r>
      <w:r>
        <w:instrText xml:space="preserve"> HYPERLINK "mailto:destiny.smith@dss.virginia.gov" </w:instrText>
      </w:r>
      <w:r>
        <w:fldChar w:fldCharType="separate"/>
      </w:r>
      <w:r>
        <w:rPr>
          <w:rStyle w:val="15"/>
          <w:rFonts w:ascii="Aptos" w:hAnsi="Aptos"/>
        </w:rPr>
        <w:t>destiny.smith@dss.virginia.gov</w:t>
      </w:r>
      <w:r>
        <w:rPr>
          <w:rStyle w:val="15"/>
          <w:rFonts w:ascii="Aptos" w:hAnsi="Aptos"/>
        </w:rPr>
        <w:fldChar w:fldCharType="end"/>
      </w:r>
    </w:p>
    <w:p w14:paraId="0C548812">
      <w:pPr>
        <w:ind w:left="720"/>
        <w:rPr>
          <w:sz w:val="20"/>
          <w:szCs w:val="20"/>
        </w:rPr>
      </w:pPr>
      <w:r>
        <w:rPr>
          <w:sz w:val="20"/>
          <w:szCs w:val="20"/>
        </w:rPr>
        <w:t>804-785-5977</w:t>
      </w:r>
    </w:p>
    <w:p w14:paraId="02E5111A">
      <w:pPr>
        <w:rPr>
          <w:sz w:val="20"/>
          <w:szCs w:val="20"/>
        </w:rPr>
      </w:pPr>
    </w:p>
    <w:p w14:paraId="018C92A8">
      <w:pPr>
        <w:pStyle w:val="31"/>
        <w:numPr>
          <w:ilvl w:val="0"/>
          <w:numId w:val="4"/>
        </w:numPr>
        <w:rPr>
          <w:b/>
          <w:bCs/>
          <w:sz w:val="20"/>
          <w:szCs w:val="20"/>
        </w:rPr>
      </w:pPr>
      <w:r>
        <w:rPr>
          <w:b/>
          <w:bCs/>
          <w:sz w:val="20"/>
          <w:szCs w:val="20"/>
        </w:rPr>
        <w:t>Essex County</w:t>
      </w:r>
    </w:p>
    <w:p w14:paraId="0EA65219">
      <w:pPr>
        <w:ind w:left="720"/>
        <w:rPr>
          <w:sz w:val="20"/>
          <w:szCs w:val="20"/>
        </w:rPr>
      </w:pPr>
      <w:r>
        <w:rPr>
          <w:sz w:val="20"/>
          <w:szCs w:val="20"/>
        </w:rPr>
        <w:t>Essex County CSA Coordinator</w:t>
      </w:r>
    </w:p>
    <w:p w14:paraId="5FE9702F">
      <w:pPr>
        <w:ind w:left="720"/>
        <w:rPr>
          <w:sz w:val="20"/>
          <w:szCs w:val="20"/>
        </w:rPr>
      </w:pPr>
      <w:r>
        <w:rPr>
          <w:sz w:val="20"/>
          <w:szCs w:val="20"/>
        </w:rPr>
        <w:t>Angela Self</w:t>
      </w:r>
    </w:p>
    <w:p w14:paraId="7CF47222">
      <w:pPr>
        <w:ind w:left="720"/>
        <w:rPr>
          <w:sz w:val="20"/>
          <w:szCs w:val="20"/>
        </w:rPr>
      </w:pPr>
      <w:r>
        <w:fldChar w:fldCharType="begin"/>
      </w:r>
      <w:r>
        <w:instrText xml:space="preserve"> HYPERLINK "mailto:angela.self@dss.virginia.gov" </w:instrText>
      </w:r>
      <w:r>
        <w:fldChar w:fldCharType="separate"/>
      </w:r>
      <w:r>
        <w:rPr>
          <w:rStyle w:val="15"/>
          <w:sz w:val="20"/>
          <w:szCs w:val="20"/>
        </w:rPr>
        <w:t>angela.self@dss.virginia.gov</w:t>
      </w:r>
      <w:r>
        <w:rPr>
          <w:rStyle w:val="15"/>
          <w:sz w:val="20"/>
          <w:szCs w:val="20"/>
        </w:rPr>
        <w:fldChar w:fldCharType="end"/>
      </w:r>
    </w:p>
    <w:p w14:paraId="1F2A7FA6">
      <w:pPr>
        <w:ind w:left="720"/>
        <w:rPr>
          <w:sz w:val="20"/>
          <w:szCs w:val="20"/>
        </w:rPr>
      </w:pPr>
      <w:r>
        <w:rPr>
          <w:sz w:val="20"/>
          <w:szCs w:val="20"/>
        </w:rPr>
        <w:t xml:space="preserve">804-443-3561 X 2235 </w:t>
      </w:r>
    </w:p>
    <w:p w14:paraId="667CAD9F">
      <w:pPr>
        <w:rPr>
          <w:sz w:val="20"/>
          <w:szCs w:val="20"/>
        </w:rPr>
      </w:pPr>
    </w:p>
    <w:p w14:paraId="6296F98F">
      <w:pPr>
        <w:pStyle w:val="31"/>
        <w:numPr>
          <w:ilvl w:val="0"/>
          <w:numId w:val="4"/>
        </w:numPr>
        <w:rPr>
          <w:b/>
          <w:bCs/>
          <w:sz w:val="20"/>
          <w:szCs w:val="20"/>
        </w:rPr>
      </w:pPr>
      <w:r>
        <w:rPr>
          <w:b/>
          <w:bCs/>
          <w:sz w:val="20"/>
          <w:szCs w:val="20"/>
        </w:rPr>
        <w:t>Westmoreland County</w:t>
      </w:r>
    </w:p>
    <w:p w14:paraId="4784961E">
      <w:pPr>
        <w:ind w:left="720"/>
        <w:rPr>
          <w:sz w:val="20"/>
          <w:szCs w:val="20"/>
        </w:rPr>
      </w:pPr>
      <w:r>
        <w:rPr>
          <w:sz w:val="20"/>
          <w:szCs w:val="20"/>
        </w:rPr>
        <w:t>Westmoreland County CSA Coordinator</w:t>
      </w:r>
    </w:p>
    <w:p w14:paraId="146FBE8F">
      <w:pPr>
        <w:ind w:left="720"/>
        <w:rPr>
          <w:sz w:val="20"/>
          <w:szCs w:val="20"/>
        </w:rPr>
      </w:pPr>
      <w:r>
        <w:rPr>
          <w:sz w:val="20"/>
          <w:szCs w:val="20"/>
        </w:rPr>
        <w:t>Robert Duke</w:t>
      </w:r>
    </w:p>
    <w:p w14:paraId="564C769C">
      <w:pPr>
        <w:ind w:left="720"/>
        <w:rPr>
          <w:sz w:val="20"/>
          <w:szCs w:val="20"/>
        </w:rPr>
      </w:pPr>
      <w:r>
        <w:fldChar w:fldCharType="begin"/>
      </w:r>
      <w:r>
        <w:instrText xml:space="preserve"> HYPERLINK "mailto:Robert.Duke@dss.virginia.gov" </w:instrText>
      </w:r>
      <w:r>
        <w:fldChar w:fldCharType="separate"/>
      </w:r>
      <w:r>
        <w:rPr>
          <w:rStyle w:val="15"/>
          <w:sz w:val="20"/>
          <w:szCs w:val="20"/>
        </w:rPr>
        <w:t>Robert.Duke@dss.virginia.gov</w:t>
      </w:r>
      <w:r>
        <w:rPr>
          <w:rStyle w:val="15"/>
          <w:sz w:val="20"/>
          <w:szCs w:val="20"/>
        </w:rPr>
        <w:fldChar w:fldCharType="end"/>
      </w:r>
    </w:p>
    <w:p w14:paraId="3754B002">
      <w:pPr>
        <w:ind w:left="720"/>
        <w:rPr>
          <w:sz w:val="20"/>
          <w:szCs w:val="20"/>
        </w:rPr>
      </w:pPr>
      <w:r>
        <w:rPr>
          <w:sz w:val="20"/>
          <w:szCs w:val="20"/>
        </w:rPr>
        <w:t>804-493-9305</w:t>
      </w:r>
    </w:p>
    <w:p w14:paraId="12E4F23F">
      <w:pPr>
        <w:rPr>
          <w:sz w:val="20"/>
          <w:szCs w:val="20"/>
        </w:rPr>
      </w:pPr>
    </w:p>
    <w:p w14:paraId="3B40055F">
      <w:pPr>
        <w:pStyle w:val="31"/>
        <w:numPr>
          <w:ilvl w:val="0"/>
          <w:numId w:val="4"/>
        </w:numPr>
        <w:rPr>
          <w:b/>
          <w:bCs/>
          <w:sz w:val="20"/>
          <w:szCs w:val="20"/>
        </w:rPr>
      </w:pPr>
      <w:r>
        <w:rPr>
          <w:b/>
          <w:bCs/>
          <w:sz w:val="20"/>
          <w:szCs w:val="20"/>
        </w:rPr>
        <w:t>Gloucester County</w:t>
      </w:r>
    </w:p>
    <w:p w14:paraId="63C8880B">
      <w:pPr>
        <w:ind w:left="720"/>
        <w:rPr>
          <w:sz w:val="20"/>
          <w:szCs w:val="20"/>
        </w:rPr>
      </w:pPr>
      <w:r>
        <w:rPr>
          <w:sz w:val="20"/>
          <w:szCs w:val="20"/>
        </w:rPr>
        <w:t>Gloucester County CSA Coordinator</w:t>
      </w:r>
    </w:p>
    <w:p w14:paraId="4B129C43">
      <w:pPr>
        <w:ind w:left="720"/>
        <w:rPr>
          <w:sz w:val="20"/>
          <w:szCs w:val="20"/>
        </w:rPr>
      </w:pPr>
      <w:r>
        <w:rPr>
          <w:sz w:val="20"/>
          <w:szCs w:val="20"/>
        </w:rPr>
        <w:t>Tanya Howe</w:t>
      </w:r>
    </w:p>
    <w:p w14:paraId="65D1E7C5">
      <w:pPr>
        <w:ind w:left="720"/>
        <w:rPr>
          <w:sz w:val="20"/>
          <w:szCs w:val="20"/>
        </w:rPr>
      </w:pPr>
      <w:r>
        <w:fldChar w:fldCharType="begin"/>
      </w:r>
      <w:r>
        <w:instrText xml:space="preserve"> HYPERLINK "mailto:Tanya.Howe@dss.virginia.gov" </w:instrText>
      </w:r>
      <w:r>
        <w:fldChar w:fldCharType="separate"/>
      </w:r>
      <w:r>
        <w:rPr>
          <w:rStyle w:val="15"/>
          <w:sz w:val="20"/>
          <w:szCs w:val="20"/>
        </w:rPr>
        <w:t>Tanya.Howe@dss.virginia.gov</w:t>
      </w:r>
      <w:r>
        <w:rPr>
          <w:rStyle w:val="15"/>
          <w:sz w:val="20"/>
          <w:szCs w:val="20"/>
        </w:rPr>
        <w:fldChar w:fldCharType="end"/>
      </w:r>
    </w:p>
    <w:p w14:paraId="39092939">
      <w:pPr>
        <w:ind w:left="720"/>
        <w:rPr>
          <w:sz w:val="20"/>
          <w:szCs w:val="20"/>
        </w:rPr>
      </w:pPr>
      <w:r>
        <w:rPr>
          <w:sz w:val="20"/>
          <w:szCs w:val="20"/>
        </w:rPr>
        <w:t>804-693-0264</w:t>
      </w:r>
    </w:p>
    <w:p w14:paraId="0E942AB7">
      <w:pPr>
        <w:ind w:left="720"/>
        <w:rPr>
          <w:sz w:val="20"/>
          <w:szCs w:val="20"/>
        </w:rPr>
      </w:pPr>
    </w:p>
    <w:p w14:paraId="6B7F2B76">
      <w:pPr>
        <w:pStyle w:val="31"/>
        <w:numPr>
          <w:ilvl w:val="0"/>
          <w:numId w:val="4"/>
        </w:numPr>
        <w:rPr>
          <w:sz w:val="20"/>
          <w:szCs w:val="20"/>
        </w:rPr>
      </w:pPr>
      <w:r>
        <w:rPr>
          <w:b/>
          <w:bCs/>
          <w:sz w:val="20"/>
          <w:szCs w:val="20"/>
        </w:rPr>
        <w:t>Hanover County</w:t>
      </w:r>
      <w:r>
        <w:rPr>
          <w:b/>
          <w:bCs/>
          <w:sz w:val="20"/>
          <w:szCs w:val="20"/>
        </w:rPr>
        <w:br w:type="textWrapping"/>
      </w:r>
      <w:r>
        <w:rPr>
          <w:sz w:val="20"/>
          <w:szCs w:val="20"/>
        </w:rPr>
        <w:t>Hanover County CSA Coordinator</w:t>
      </w:r>
      <w:r>
        <w:rPr>
          <w:b/>
          <w:bCs/>
          <w:sz w:val="20"/>
          <w:szCs w:val="20"/>
        </w:rPr>
        <w:br w:type="textWrapping"/>
      </w:r>
      <w:r>
        <w:rPr>
          <w:sz w:val="20"/>
          <w:szCs w:val="20"/>
        </w:rPr>
        <w:t>Brady Nemeyer</w:t>
      </w:r>
    </w:p>
    <w:p w14:paraId="7752FD3B">
      <w:pPr>
        <w:ind w:left="360" w:firstLine="360"/>
        <w:rPr>
          <w:sz w:val="20"/>
          <w:szCs w:val="20"/>
        </w:rPr>
      </w:pPr>
      <w:r>
        <w:fldChar w:fldCharType="begin"/>
      </w:r>
      <w:r>
        <w:instrText xml:space="preserve"> HYPERLINK "mailto:BNNemeyer@hanovercounty.gov" </w:instrText>
      </w:r>
      <w:r>
        <w:fldChar w:fldCharType="separate"/>
      </w:r>
      <w:r>
        <w:rPr>
          <w:rStyle w:val="15"/>
          <w:sz w:val="20"/>
          <w:szCs w:val="20"/>
        </w:rPr>
        <w:t>BNNemeyer@hanovercounty.gov</w:t>
      </w:r>
      <w:r>
        <w:rPr>
          <w:rStyle w:val="15"/>
          <w:sz w:val="20"/>
          <w:szCs w:val="20"/>
        </w:rPr>
        <w:fldChar w:fldCharType="end"/>
      </w:r>
    </w:p>
    <w:p w14:paraId="1A1FF562">
      <w:pPr>
        <w:ind w:left="360" w:firstLine="360"/>
        <w:rPr>
          <w:sz w:val="20"/>
          <w:szCs w:val="20"/>
        </w:rPr>
      </w:pPr>
      <w:r>
        <w:fldChar w:fldCharType="begin"/>
      </w:r>
      <w:r>
        <w:instrText xml:space="preserve"> HYPERLINK "mailto:csa@hanovercounty.gov" </w:instrText>
      </w:r>
      <w:r>
        <w:fldChar w:fldCharType="separate"/>
      </w:r>
      <w:r>
        <w:rPr>
          <w:rStyle w:val="15"/>
          <w:sz w:val="20"/>
          <w:szCs w:val="20"/>
        </w:rPr>
        <w:t>csa@hanovercounty.gov</w:t>
      </w:r>
      <w:r>
        <w:rPr>
          <w:rStyle w:val="15"/>
          <w:sz w:val="20"/>
          <w:szCs w:val="20"/>
        </w:rPr>
        <w:fldChar w:fldCharType="end"/>
      </w:r>
    </w:p>
    <w:p w14:paraId="77F48E80">
      <w:pPr>
        <w:ind w:left="360" w:firstLine="360"/>
        <w:rPr>
          <w:sz w:val="20"/>
          <w:szCs w:val="20"/>
        </w:rPr>
      </w:pPr>
      <w:r>
        <w:rPr>
          <w:color w:val="000000"/>
          <w:sz w:val="20"/>
          <w:szCs w:val="20"/>
        </w:rPr>
        <w:t>804.365.4143</w:t>
      </w:r>
    </w:p>
    <w:p w14:paraId="20892E2C">
      <w:pPr>
        <w:ind w:left="360"/>
        <w:rPr>
          <w:b/>
          <w:bCs/>
          <w:sz w:val="20"/>
          <w:szCs w:val="20"/>
        </w:rPr>
      </w:pPr>
    </w:p>
    <w:p w14:paraId="68A426E8"/>
    <w:p w14:paraId="3ED86F69">
      <w:r>
        <w:t xml:space="preserve">If you have any additional questions about this process or </w:t>
      </w:r>
      <w:r>
        <w:rPr>
          <w:b/>
          <w:bCs/>
        </w:rPr>
        <w:t>Healing with Horses</w:t>
      </w:r>
      <w:r>
        <w:t xml:space="preserve">, please contact Cindy Freishtat, Healing with Horses, Program Director, 301-653-8539, </w:t>
      </w:r>
      <w:r>
        <w:fldChar w:fldCharType="begin"/>
      </w:r>
      <w:r>
        <w:instrText xml:space="preserve"> HYPERLINK "mailto:cfrei@foxmoonfarm.org" </w:instrText>
      </w:r>
      <w:r>
        <w:fldChar w:fldCharType="separate"/>
      </w:r>
      <w:r>
        <w:rPr>
          <w:rStyle w:val="15"/>
        </w:rPr>
        <w:t>cfrei@foxmoonfarm.org</w:t>
      </w:r>
      <w:r>
        <w:rPr>
          <w:rStyle w:val="15"/>
        </w:rPr>
        <w:fldChar w:fldCharType="end"/>
      </w:r>
    </w:p>
    <w:p w14:paraId="18CF4BD9"/>
    <w:p w14:paraId="5D6C5CC7"/>
    <w:sectPr>
      <w:footerReference r:id="rId3"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汉仪中黑KW"/>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imSun">
    <w:altName w:val="汉仪书宋二KW"/>
    <w:panose1 w:val="02010600030101010101"/>
    <w:charset w:val="86"/>
    <w:family w:val="auto"/>
    <w:pitch w:val="default"/>
    <w:sig w:usb0="00000000" w:usb1="00000000" w:usb2="00000016" w:usb3="00000000" w:csb0="00040001" w:csb1="00000000"/>
  </w:font>
  <w:font w:name="Aptos">
    <w:altName w:val="Helvetica Neue"/>
    <w:panose1 w:val="020B0004020202020204"/>
    <w:charset w:val="86"/>
    <w:family w:val="swiss"/>
    <w:pitch w:val="default"/>
    <w:sig w:usb0="00000000" w:usb1="00000000" w:usb2="00000000" w:usb3="00000000" w:csb0="0000019F" w:csb1="00000000"/>
  </w:font>
  <w:font w:name="Aptos">
    <w:altName w:val="Helvetica Neue"/>
    <w:panose1 w:val="00000000000000000000"/>
    <w:charset w:val="00"/>
    <w:family w:val="auto"/>
    <w:pitch w:val="default"/>
    <w:sig w:usb0="00000000" w:usb1="00000000" w:usb2="00000000" w:usb3="00000000" w:csb0="00000000" w:csb1="00000000"/>
  </w:font>
  <w:font w:name="Aptos Display">
    <w:altName w:val="Helvetica Neue"/>
    <w:panose1 w:val="020B0004020202020204"/>
    <w:charset w:val="00"/>
    <w:family w:val="swiss"/>
    <w:pitch w:val="default"/>
    <w:sig w:usb0="00000000" w:usb1="00000000" w:usb2="00000000" w:usb3="00000000" w:csb0="0000019F" w:csb1="00000000"/>
  </w:font>
  <w:font w:name="等线 Light">
    <w:altName w:val="汉仪中等线KW"/>
    <w:panose1 w:val="00000000000000000000"/>
    <w:charset w:val="00"/>
    <w:family w:val="auto"/>
    <w:pitch w:val="default"/>
    <w:sig w:usb0="00000000" w:usb1="00000000" w:usb2="00000000" w:usb3="00000000" w:csb0="00000000" w:csb1="00000000"/>
  </w:font>
  <w:font w:name="Symbol">
    <w:altName w:val="Kingsoft Sign"/>
    <w:panose1 w:val="05050102010706020507"/>
    <w:charset w:val="02"/>
    <w:family w:val="decorative"/>
    <w:pitch w:val="default"/>
    <w:sig w:usb0="00000000" w:usb1="00000000" w:usb2="00000000" w:usb3="00000000" w:csb0="80000000" w:csb1="00000000"/>
  </w:font>
  <w:font w:name="Wingdings">
    <w:panose1 w:val="05000000000000000000"/>
    <w:charset w:val="4D"/>
    <w:family w:val="decorative"/>
    <w:pitch w:val="default"/>
    <w:sig w:usb0="00000000" w:usb1="00000000" w:usb2="00000000" w:usb3="00000000" w:csb0="8000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21843">
    <w:pPr>
      <w:pStyle w:val="14"/>
      <w:ind w:left="1440"/>
      <w:jc w:val="center"/>
      <w:rPr>
        <w:sz w:val="20"/>
        <w:szCs w:val="20"/>
      </w:rPr>
    </w:pPr>
    <w:r>
      <w:rPr>
        <w:sz w:val="20"/>
        <w:szCs w:val="20"/>
      </w:rPr>
      <w:t>6450 Owens Mill Rd. St. Stephens Church, VA  23148</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386B24"/>
    <w:multiLevelType w:val="multilevel"/>
    <w:tmpl w:val="0C386B2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E186BC7"/>
    <w:multiLevelType w:val="multilevel"/>
    <w:tmpl w:val="0E186BC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1160431B"/>
    <w:multiLevelType w:val="multilevel"/>
    <w:tmpl w:val="1160431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629D792B"/>
    <w:multiLevelType w:val="multilevel"/>
    <w:tmpl w:val="629D792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587"/>
    <w:rsid w:val="00114CE5"/>
    <w:rsid w:val="00124F98"/>
    <w:rsid w:val="0016530D"/>
    <w:rsid w:val="003451B1"/>
    <w:rsid w:val="003E0C87"/>
    <w:rsid w:val="00652587"/>
    <w:rsid w:val="00777A23"/>
    <w:rsid w:val="00803FF2"/>
    <w:rsid w:val="009D2370"/>
    <w:rsid w:val="009F0324"/>
    <w:rsid w:val="00A25E19"/>
    <w:rsid w:val="00EB2D1C"/>
    <w:rsid w:val="00EB31E8"/>
    <w:rsid w:val="00F223DE"/>
    <w:rsid w:val="FD9B1B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US" w:eastAsia="en-US" w:bidi="ar-SA"/>
      <w14:ligatures w14:val="standardContextual"/>
    </w:rPr>
  </w:style>
  <w:style w:type="paragraph" w:styleId="2">
    <w:name w:val="heading 1"/>
    <w:basedOn w:val="1"/>
    <w:next w:val="1"/>
    <w:link w:val="18"/>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0"/>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1"/>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2"/>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3"/>
    <w:semiHidden/>
    <w:unhideWhenUsed/>
    <w:qFormat/>
    <w:uiPriority w:val="9"/>
    <w:pPr>
      <w:keepNext/>
      <w:keepLines/>
      <w:spacing w:before="4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4"/>
    <w:semiHidden/>
    <w:unhideWhenUsed/>
    <w:qFormat/>
    <w:uiPriority w:val="9"/>
    <w:pPr>
      <w:keepNext/>
      <w:keepLines/>
      <w:spacing w:before="4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FollowedHyperlink"/>
    <w:basedOn w:val="11"/>
    <w:semiHidden/>
    <w:unhideWhenUsed/>
    <w:uiPriority w:val="99"/>
    <w:rPr>
      <w:color w:val="96607D" w:themeColor="followedHyperlink"/>
      <w:u w:val="single"/>
      <w14:textFill>
        <w14:solidFill>
          <w14:schemeClr w14:val="folHlink"/>
        </w14:solidFill>
      </w14:textFill>
    </w:rPr>
  </w:style>
  <w:style w:type="paragraph" w:styleId="14">
    <w:name w:val="footer"/>
    <w:basedOn w:val="1"/>
    <w:unhideWhenUsed/>
    <w:uiPriority w:val="99"/>
    <w:pPr>
      <w:tabs>
        <w:tab w:val="center" w:pos="4680"/>
        <w:tab w:val="right" w:pos="9360"/>
      </w:tabs>
    </w:pPr>
  </w:style>
  <w:style w:type="character" w:styleId="15">
    <w:name w:val="Hyperlink"/>
    <w:basedOn w:val="11"/>
    <w:unhideWhenUsed/>
    <w:uiPriority w:val="99"/>
    <w:rPr>
      <w:color w:val="467886" w:themeColor="hyperlink"/>
      <w:u w:val="single"/>
      <w14:textFill>
        <w14:solidFill>
          <w14:schemeClr w14:val="hlink"/>
        </w14:solidFill>
      </w14:textFill>
    </w:rPr>
  </w:style>
  <w:style w:type="paragraph" w:styleId="16">
    <w:name w:val="Subtitle"/>
    <w:basedOn w:val="1"/>
    <w:next w:val="1"/>
    <w:link w:val="28"/>
    <w:qFormat/>
    <w:uiPriority w:val="11"/>
    <w:pPr>
      <w:spacing w:after="160"/>
    </w:pPr>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itle"/>
    <w:basedOn w:val="1"/>
    <w:next w:val="1"/>
    <w:link w:val="27"/>
    <w:qFormat/>
    <w:uiPriority w:val="10"/>
    <w:pPr>
      <w:spacing w:after="80"/>
      <w:contextualSpacing/>
    </w:pPr>
    <w:rPr>
      <w:rFonts w:asciiTheme="majorHAnsi" w:hAnsiTheme="majorHAnsi" w:eastAsiaTheme="majorEastAsia" w:cstheme="majorBidi"/>
      <w:spacing w:val="-10"/>
      <w:kern w:val="28"/>
      <w:sz w:val="56"/>
      <w:szCs w:val="56"/>
    </w:rPr>
  </w:style>
  <w:style w:type="character" w:customStyle="1" w:styleId="18">
    <w:name w:val="Heading 1 Char"/>
    <w:basedOn w:val="11"/>
    <w:link w:val="2"/>
    <w:uiPriority w:val="9"/>
    <w:rPr>
      <w:rFonts w:asciiTheme="majorHAnsi" w:hAnsiTheme="majorHAnsi" w:eastAsiaTheme="majorEastAsia" w:cstheme="majorBidi"/>
      <w:color w:val="104862" w:themeColor="accent1" w:themeShade="BF"/>
      <w:sz w:val="40"/>
      <w:szCs w:val="40"/>
    </w:rPr>
  </w:style>
  <w:style w:type="character" w:customStyle="1" w:styleId="19">
    <w:name w:val="Heading 2 Char"/>
    <w:basedOn w:val="11"/>
    <w:link w:val="3"/>
    <w:semiHidden/>
    <w:uiPriority w:val="9"/>
    <w:rPr>
      <w:rFonts w:asciiTheme="majorHAnsi" w:hAnsiTheme="majorHAnsi" w:eastAsiaTheme="majorEastAsia" w:cstheme="majorBidi"/>
      <w:color w:val="104862" w:themeColor="accent1" w:themeShade="BF"/>
      <w:sz w:val="32"/>
      <w:szCs w:val="32"/>
    </w:rPr>
  </w:style>
  <w:style w:type="character" w:customStyle="1" w:styleId="20">
    <w:name w:val="Heading 3 Char"/>
    <w:basedOn w:val="11"/>
    <w:link w:val="4"/>
    <w:semiHidden/>
    <w:uiPriority w:val="9"/>
    <w:rPr>
      <w:rFonts w:eastAsiaTheme="majorEastAsia" w:cstheme="majorBidi"/>
      <w:color w:val="104862" w:themeColor="accent1" w:themeShade="BF"/>
      <w:sz w:val="28"/>
      <w:szCs w:val="28"/>
    </w:rPr>
  </w:style>
  <w:style w:type="character" w:customStyle="1" w:styleId="21">
    <w:name w:val="Heading 4 Char"/>
    <w:basedOn w:val="11"/>
    <w:link w:val="5"/>
    <w:semiHidden/>
    <w:uiPriority w:val="9"/>
    <w:rPr>
      <w:rFonts w:eastAsiaTheme="majorEastAsia" w:cstheme="majorBidi"/>
      <w:i/>
      <w:iCs/>
      <w:color w:val="104862" w:themeColor="accent1" w:themeShade="BF"/>
    </w:rPr>
  </w:style>
  <w:style w:type="character" w:customStyle="1" w:styleId="22">
    <w:name w:val="Heading 5 Char"/>
    <w:basedOn w:val="11"/>
    <w:link w:val="6"/>
    <w:semiHidden/>
    <w:uiPriority w:val="9"/>
    <w:rPr>
      <w:rFonts w:eastAsiaTheme="majorEastAsia" w:cstheme="majorBidi"/>
      <w:color w:val="104862" w:themeColor="accent1" w:themeShade="BF"/>
    </w:rPr>
  </w:style>
  <w:style w:type="character" w:customStyle="1" w:styleId="23">
    <w:name w:val="Heading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4">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6">
    <w:name w:val="Heading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7">
    <w:name w:val="Title Char"/>
    <w:basedOn w:val="11"/>
    <w:link w:val="17"/>
    <w:uiPriority w:val="10"/>
    <w:rPr>
      <w:rFonts w:asciiTheme="majorHAnsi" w:hAnsiTheme="majorHAnsi" w:eastAsiaTheme="majorEastAsia" w:cstheme="majorBidi"/>
      <w:spacing w:val="-10"/>
      <w:kern w:val="28"/>
      <w:sz w:val="56"/>
      <w:szCs w:val="56"/>
    </w:rPr>
  </w:style>
  <w:style w:type="character" w:customStyle="1" w:styleId="28">
    <w:name w:val="Subtitle Char"/>
    <w:basedOn w:val="11"/>
    <w:link w:val="16"/>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Quote Char"/>
    <w:basedOn w:val="11"/>
    <w:link w:val="29"/>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1"/>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Intense Quote Char"/>
    <w:basedOn w:val="11"/>
    <w:link w:val="33"/>
    <w:uiPriority w:val="30"/>
    <w:rPr>
      <w:i/>
      <w:iCs/>
      <w:color w:val="104862" w:themeColor="accent1" w:themeShade="BF"/>
    </w:rPr>
  </w:style>
  <w:style w:type="character" w:customStyle="1" w:styleId="35">
    <w:name w:val="Intense Reference"/>
    <w:basedOn w:val="11"/>
    <w:qFormat/>
    <w:uiPriority w:val="32"/>
    <w:rPr>
      <w:b/>
      <w:bCs/>
      <w:smallCaps/>
      <w:color w:val="104862" w:themeColor="accent1" w:themeShade="BF"/>
      <w:spacing w:val="5"/>
    </w:rPr>
  </w:style>
  <w:style w:type="character" w:customStyle="1" w:styleId="36">
    <w:name w:val="Unresolved Mention"/>
    <w:basedOn w:val="11"/>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530</Words>
  <Characters>3023</Characters>
  <Lines>25</Lines>
  <Paragraphs>7</Paragraphs>
  <TotalTime>0</TotalTime>
  <ScaleCrop>false</ScaleCrop>
  <LinksUpToDate>false</LinksUpToDate>
  <CharactersWithSpaces>3546</CharactersWithSpaces>
  <Application>WPS Office_12.1.25867.25867_F1E327BC-269C-435d-A152-05C5408002CA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2025-11-21T12:14:00Z</dcterms:created>
  <dc:creator>Cindy Freishtat</dc:creator>
  <cp:lastModifiedBy>WPS_1788922587</cp:lastModifiedBy>
  <cp:lastPrinted>2025-11-21T13:01:00Z</cp:lastPrinted>
  <dcterms:modified xsi:type="dcterms:W3CDTF">2026-10-20T14:38:46Z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1033-12.1.25867.25867</vt:lpwstr>
  </property>
  <property fmtid="{D5CDD505-2E9C-101B-9397-08002B2CF9AE}" pid="3" name="ICV">
    <vt:lpwstr>34D8769839A5277D36B5D76A80E232ED_42</vt:lpwstr>
  </property>
</Properties>
</file>